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FE7" w:rsidRPr="00536FE7" w:rsidRDefault="00536FE7" w:rsidP="00536FE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36FE7">
        <w:rPr>
          <w:rFonts w:ascii="Corbel" w:hAnsi="Corbel"/>
          <w:b/>
          <w:smallCaps/>
          <w:sz w:val="21"/>
          <w:szCs w:val="21"/>
        </w:rPr>
        <w:t>SYLABUS</w:t>
      </w:r>
    </w:p>
    <w:p w:rsidR="00536FE7" w:rsidRPr="00536FE7" w:rsidRDefault="00536FE7" w:rsidP="00536FE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36FE7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36FE7">
        <w:rPr>
          <w:rFonts w:ascii="Corbel" w:hAnsi="Corbel"/>
          <w:smallCaps/>
          <w:sz w:val="21"/>
          <w:szCs w:val="21"/>
        </w:rPr>
        <w:t>2018-2021</w:t>
      </w:r>
    </w:p>
    <w:p w:rsidR="00536FE7" w:rsidRPr="00536FE7" w:rsidRDefault="00536FE7" w:rsidP="00536FE7">
      <w:pPr>
        <w:spacing w:after="0" w:line="240" w:lineRule="auto"/>
        <w:rPr>
          <w:rFonts w:ascii="Corbel" w:hAnsi="Corbel"/>
          <w:sz w:val="21"/>
          <w:szCs w:val="21"/>
        </w:rPr>
      </w:pPr>
    </w:p>
    <w:p w:rsidR="00536FE7" w:rsidRPr="00536FE7" w:rsidRDefault="00536FE7" w:rsidP="00536FE7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36FE7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536FE7" w:rsidRPr="00536FE7" w:rsidTr="001E142B">
        <w:tc>
          <w:tcPr>
            <w:tcW w:w="2694" w:type="dxa"/>
            <w:vAlign w:val="center"/>
          </w:tcPr>
          <w:p w:rsidR="00536FE7" w:rsidRPr="00536FE7" w:rsidRDefault="00536FE7" w:rsidP="001E142B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536FE7" w:rsidRPr="00536FE7" w:rsidRDefault="00536FE7" w:rsidP="001E142B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Zarządzanie ryzykiem</w:t>
            </w:r>
          </w:p>
        </w:tc>
      </w:tr>
      <w:tr w:rsidR="00536FE7" w:rsidRPr="00536FE7" w:rsidTr="001E142B">
        <w:tc>
          <w:tcPr>
            <w:tcW w:w="2694" w:type="dxa"/>
            <w:vAlign w:val="center"/>
          </w:tcPr>
          <w:p w:rsidR="00536FE7" w:rsidRPr="00536FE7" w:rsidRDefault="00536FE7" w:rsidP="001E14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536FE7" w:rsidRPr="00536FE7" w:rsidRDefault="00536FE7" w:rsidP="001E14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36FE7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36FE7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536FE7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536FE7">
              <w:rPr>
                <w:rFonts w:ascii="Corbel" w:hAnsi="Corbel"/>
                <w:b w:val="0"/>
                <w:sz w:val="21"/>
                <w:szCs w:val="21"/>
              </w:rPr>
              <w:t>/C.3</w:t>
            </w:r>
          </w:p>
        </w:tc>
      </w:tr>
      <w:tr w:rsidR="00536FE7" w:rsidRPr="00536FE7" w:rsidTr="001E142B">
        <w:tc>
          <w:tcPr>
            <w:tcW w:w="2694" w:type="dxa"/>
            <w:vAlign w:val="center"/>
          </w:tcPr>
          <w:p w:rsidR="00536FE7" w:rsidRPr="00536FE7" w:rsidRDefault="00536FE7" w:rsidP="001E14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536FE7" w:rsidRPr="00536FE7" w:rsidRDefault="00536FE7" w:rsidP="001E14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536FE7" w:rsidRPr="00536FE7" w:rsidTr="001E142B">
        <w:tc>
          <w:tcPr>
            <w:tcW w:w="2694" w:type="dxa"/>
            <w:vAlign w:val="center"/>
          </w:tcPr>
          <w:p w:rsidR="00536FE7" w:rsidRPr="00536FE7" w:rsidRDefault="00536FE7" w:rsidP="001E14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536FE7" w:rsidRPr="00536FE7" w:rsidRDefault="00536FE7" w:rsidP="001E14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z w:val="21"/>
                <w:szCs w:val="21"/>
              </w:rPr>
              <w:t>Katedra Rynków Finansowych i Finansów Publicznych</w:t>
            </w:r>
          </w:p>
        </w:tc>
      </w:tr>
      <w:tr w:rsidR="00536FE7" w:rsidRPr="00536FE7" w:rsidTr="001E142B">
        <w:tc>
          <w:tcPr>
            <w:tcW w:w="2694" w:type="dxa"/>
            <w:vAlign w:val="center"/>
          </w:tcPr>
          <w:p w:rsidR="00536FE7" w:rsidRPr="00536FE7" w:rsidRDefault="00536FE7" w:rsidP="001E14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536FE7" w:rsidRPr="00536FE7" w:rsidRDefault="00536FE7" w:rsidP="001E14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536FE7" w:rsidRPr="00536FE7" w:rsidTr="001E142B">
        <w:tc>
          <w:tcPr>
            <w:tcW w:w="2694" w:type="dxa"/>
            <w:vAlign w:val="center"/>
          </w:tcPr>
          <w:p w:rsidR="00536FE7" w:rsidRPr="00536FE7" w:rsidRDefault="00536FE7" w:rsidP="001E14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536FE7" w:rsidRPr="00536FE7" w:rsidRDefault="00536FE7" w:rsidP="001E14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36FE7" w:rsidRPr="00536FE7" w:rsidTr="001E142B">
        <w:tc>
          <w:tcPr>
            <w:tcW w:w="2694" w:type="dxa"/>
            <w:vAlign w:val="center"/>
          </w:tcPr>
          <w:p w:rsidR="00536FE7" w:rsidRPr="00536FE7" w:rsidRDefault="00536FE7" w:rsidP="001E14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536FE7" w:rsidRPr="00536FE7" w:rsidRDefault="00536FE7" w:rsidP="001E14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36FE7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36FE7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36FE7" w:rsidRPr="00536FE7" w:rsidTr="001E142B">
        <w:tc>
          <w:tcPr>
            <w:tcW w:w="2694" w:type="dxa"/>
            <w:vAlign w:val="center"/>
          </w:tcPr>
          <w:p w:rsidR="00536FE7" w:rsidRPr="00536FE7" w:rsidRDefault="00536FE7" w:rsidP="001E14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536FE7" w:rsidRPr="00536FE7" w:rsidRDefault="00536FE7" w:rsidP="001E14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536FE7" w:rsidRPr="00536FE7" w:rsidTr="001E142B">
        <w:tc>
          <w:tcPr>
            <w:tcW w:w="2694" w:type="dxa"/>
            <w:vAlign w:val="center"/>
          </w:tcPr>
          <w:p w:rsidR="00536FE7" w:rsidRPr="00536FE7" w:rsidRDefault="00536FE7" w:rsidP="001E14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536FE7" w:rsidRPr="00536FE7" w:rsidRDefault="00536FE7" w:rsidP="001E14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536FE7" w:rsidRPr="00536FE7" w:rsidTr="001E142B">
        <w:tc>
          <w:tcPr>
            <w:tcW w:w="2694" w:type="dxa"/>
            <w:vAlign w:val="center"/>
          </w:tcPr>
          <w:p w:rsidR="00536FE7" w:rsidRPr="00536FE7" w:rsidRDefault="00536FE7" w:rsidP="001E14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536FE7" w:rsidRPr="00536FE7" w:rsidRDefault="00536FE7" w:rsidP="001E14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536FE7" w:rsidRPr="00536FE7" w:rsidTr="001E142B">
        <w:tc>
          <w:tcPr>
            <w:tcW w:w="2694" w:type="dxa"/>
            <w:vAlign w:val="center"/>
          </w:tcPr>
          <w:p w:rsidR="00536FE7" w:rsidRPr="00536FE7" w:rsidRDefault="00536FE7" w:rsidP="001E14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536FE7" w:rsidRPr="00536FE7" w:rsidRDefault="00536FE7" w:rsidP="001E14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36FE7" w:rsidRPr="00536FE7" w:rsidTr="001E142B">
        <w:tc>
          <w:tcPr>
            <w:tcW w:w="2694" w:type="dxa"/>
            <w:vAlign w:val="center"/>
          </w:tcPr>
          <w:p w:rsidR="00536FE7" w:rsidRPr="00536FE7" w:rsidRDefault="00536FE7" w:rsidP="001E14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536FE7" w:rsidRPr="00536FE7" w:rsidRDefault="00536FE7" w:rsidP="001E14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z w:val="21"/>
                <w:szCs w:val="21"/>
              </w:rPr>
              <w:t>dr  Tomasz Potocki</w:t>
            </w:r>
          </w:p>
        </w:tc>
      </w:tr>
      <w:tr w:rsidR="00536FE7" w:rsidRPr="00536FE7" w:rsidTr="001E142B">
        <w:tc>
          <w:tcPr>
            <w:tcW w:w="2694" w:type="dxa"/>
            <w:vAlign w:val="center"/>
          </w:tcPr>
          <w:p w:rsidR="00536FE7" w:rsidRPr="00536FE7" w:rsidRDefault="00536FE7" w:rsidP="001E14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536FE7" w:rsidRPr="00536FE7" w:rsidRDefault="00536FE7" w:rsidP="001E14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z w:val="21"/>
                <w:szCs w:val="21"/>
              </w:rPr>
              <w:t>dr  Tomasz Potocki</w:t>
            </w:r>
          </w:p>
        </w:tc>
      </w:tr>
    </w:tbl>
    <w:p w:rsidR="00536FE7" w:rsidRPr="00536FE7" w:rsidRDefault="00536FE7" w:rsidP="00536FE7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536FE7">
        <w:rPr>
          <w:rFonts w:ascii="Corbel" w:hAnsi="Corbel"/>
          <w:sz w:val="21"/>
          <w:szCs w:val="21"/>
        </w:rPr>
        <w:t xml:space="preserve">* </w:t>
      </w:r>
      <w:r w:rsidRPr="00536FE7">
        <w:rPr>
          <w:rFonts w:ascii="Corbel" w:hAnsi="Corbel"/>
          <w:i/>
          <w:sz w:val="21"/>
          <w:szCs w:val="21"/>
        </w:rPr>
        <w:t xml:space="preserve">- </w:t>
      </w:r>
      <w:r w:rsidRPr="00536FE7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536FE7" w:rsidRPr="00536FE7" w:rsidRDefault="00536FE7" w:rsidP="00536FE7">
      <w:pPr>
        <w:pStyle w:val="Podpunkty"/>
        <w:ind w:left="0"/>
        <w:rPr>
          <w:rFonts w:ascii="Corbel" w:hAnsi="Corbel"/>
          <w:sz w:val="21"/>
          <w:szCs w:val="21"/>
        </w:rPr>
      </w:pPr>
    </w:p>
    <w:p w:rsidR="00536FE7" w:rsidRPr="00536FE7" w:rsidRDefault="00536FE7" w:rsidP="00536FE7">
      <w:pPr>
        <w:pStyle w:val="Podpunkty"/>
        <w:ind w:left="284"/>
        <w:rPr>
          <w:rFonts w:ascii="Corbel" w:hAnsi="Corbel"/>
          <w:sz w:val="21"/>
          <w:szCs w:val="21"/>
        </w:rPr>
      </w:pPr>
      <w:r w:rsidRPr="00536FE7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7"/>
        <w:gridCol w:w="749"/>
        <w:gridCol w:w="835"/>
        <w:gridCol w:w="767"/>
        <w:gridCol w:w="794"/>
        <w:gridCol w:w="715"/>
        <w:gridCol w:w="913"/>
        <w:gridCol w:w="1132"/>
        <w:gridCol w:w="1514"/>
      </w:tblGrid>
      <w:tr w:rsidR="00536FE7" w:rsidRPr="00536FE7" w:rsidTr="001E142B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E7" w:rsidRPr="00536FE7" w:rsidRDefault="00536FE7" w:rsidP="001E142B">
            <w:pPr>
              <w:pStyle w:val="Nagwkitablic"/>
              <w:spacing w:after="6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536FE7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536FE7" w:rsidRPr="00536FE7" w:rsidRDefault="00536FE7" w:rsidP="001E142B">
            <w:pPr>
              <w:pStyle w:val="Nagwkitablic"/>
              <w:spacing w:after="6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536FE7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536FE7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536FE7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536FE7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536FE7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536FE7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536FE7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536FE7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536FE7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536FE7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536FE7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536FE7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536FE7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536FE7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536FE7" w:rsidRPr="00536FE7" w:rsidTr="001E142B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centralniewrubryce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E7" w:rsidRPr="00536FE7" w:rsidRDefault="00536FE7" w:rsidP="001E14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536FE7" w:rsidRPr="00536FE7" w:rsidRDefault="00536FE7" w:rsidP="00536FE7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536FE7" w:rsidRPr="00536FE7" w:rsidRDefault="00536FE7" w:rsidP="00536FE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36FE7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536FE7" w:rsidRPr="00536FE7" w:rsidRDefault="00536FE7" w:rsidP="00536FE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36FE7">
        <w:rPr>
          <w:rFonts w:ascii="Corbel" w:eastAsia="MS Gothic" w:hAnsi="Corbel" w:cs="MS Gothic"/>
          <w:sz w:val="21"/>
          <w:szCs w:val="21"/>
        </w:rPr>
        <w:t xml:space="preserve">  x</w:t>
      </w:r>
      <w:r w:rsidRPr="00536FE7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536FE7" w:rsidRPr="00536FE7" w:rsidRDefault="00536FE7" w:rsidP="00536FE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36FE7">
        <w:rPr>
          <w:rFonts w:ascii="Corbel" w:eastAsia="MS Gothic" w:hAnsi="Segoe UI Symbol" w:cs="Segoe UI Symbol"/>
          <w:b w:val="0"/>
          <w:sz w:val="21"/>
          <w:szCs w:val="21"/>
        </w:rPr>
        <w:t>☐</w:t>
      </w:r>
      <w:r w:rsidRPr="00536FE7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536FE7" w:rsidRPr="00536FE7" w:rsidRDefault="00536FE7" w:rsidP="00536FE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36FE7" w:rsidRPr="00536FE7" w:rsidRDefault="00536FE7" w:rsidP="00536FE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36FE7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36FE7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536FE7" w:rsidRPr="00536FE7" w:rsidRDefault="00536FE7" w:rsidP="00536FE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36FE7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536FE7" w:rsidRPr="00536FE7" w:rsidRDefault="00536FE7" w:rsidP="00536FE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36FE7" w:rsidRPr="00536FE7" w:rsidRDefault="00536FE7" w:rsidP="00536FE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36FE7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36FE7" w:rsidRPr="00536FE7" w:rsidTr="001E142B">
        <w:tc>
          <w:tcPr>
            <w:tcW w:w="9670" w:type="dxa"/>
          </w:tcPr>
          <w:p w:rsidR="00536FE7" w:rsidRPr="00536FE7" w:rsidRDefault="00536FE7" w:rsidP="001E14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matematyki finansowej, statystyki opisowej i rachunku prawdopodobieństwa. </w:t>
            </w:r>
          </w:p>
        </w:tc>
      </w:tr>
    </w:tbl>
    <w:p w:rsidR="00536FE7" w:rsidRPr="00536FE7" w:rsidRDefault="00536FE7" w:rsidP="00536FE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36FE7" w:rsidRPr="00536FE7" w:rsidRDefault="00536FE7" w:rsidP="00536FE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36FE7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536FE7" w:rsidRPr="00536FE7" w:rsidRDefault="00536FE7" w:rsidP="00536FE7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36FE7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36FE7" w:rsidRPr="00536FE7" w:rsidTr="001E142B">
        <w:tc>
          <w:tcPr>
            <w:tcW w:w="851" w:type="dxa"/>
            <w:vAlign w:val="center"/>
          </w:tcPr>
          <w:p w:rsidR="00536FE7" w:rsidRPr="00536FE7" w:rsidRDefault="00536FE7" w:rsidP="001E142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</w:tcPr>
          <w:p w:rsidR="00536FE7" w:rsidRPr="00536FE7" w:rsidRDefault="00536FE7" w:rsidP="001E142B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 xml:space="preserve">Zrozumienie roli jaką odgrywa ryzyko w decyzjach finansowych podejmowanych przez instytucje finansowe (banki, zakłady ubezpieczeń) </w:t>
            </w:r>
          </w:p>
        </w:tc>
      </w:tr>
      <w:tr w:rsidR="00536FE7" w:rsidRPr="00536FE7" w:rsidTr="001E142B">
        <w:tc>
          <w:tcPr>
            <w:tcW w:w="851" w:type="dxa"/>
            <w:vAlign w:val="center"/>
          </w:tcPr>
          <w:p w:rsidR="00536FE7" w:rsidRPr="00536FE7" w:rsidRDefault="00536FE7" w:rsidP="001E142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</w:tcPr>
          <w:p w:rsidR="00536FE7" w:rsidRPr="00536FE7" w:rsidRDefault="00536FE7" w:rsidP="001E142B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 xml:space="preserve">Zrozumienie teoretycznych podstaw pomiaru ryzyka (zarówno obiektywnego jak i subiektywnego)  </w:t>
            </w:r>
          </w:p>
        </w:tc>
      </w:tr>
      <w:tr w:rsidR="00536FE7" w:rsidRPr="00536FE7" w:rsidTr="001E142B">
        <w:tc>
          <w:tcPr>
            <w:tcW w:w="851" w:type="dxa"/>
            <w:vAlign w:val="center"/>
          </w:tcPr>
          <w:p w:rsidR="00536FE7" w:rsidRPr="00536FE7" w:rsidRDefault="00536FE7" w:rsidP="001E142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</w:tcPr>
          <w:p w:rsidR="00536FE7" w:rsidRPr="00536FE7" w:rsidRDefault="00536FE7" w:rsidP="001E142B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 xml:space="preserve">Opanowanie podstawowej wiedzy z zakresu zarządzania ryzykiem (w tym: identyfikowania, szacowania, oceny, interpretacji, dokumentacji) w działalności banku </w:t>
            </w:r>
          </w:p>
        </w:tc>
      </w:tr>
      <w:tr w:rsidR="00536FE7" w:rsidRPr="00536FE7" w:rsidTr="001E142B">
        <w:tc>
          <w:tcPr>
            <w:tcW w:w="851" w:type="dxa"/>
            <w:vAlign w:val="center"/>
          </w:tcPr>
          <w:p w:rsidR="00536FE7" w:rsidRPr="00536FE7" w:rsidRDefault="00536FE7" w:rsidP="001E142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</w:tcPr>
          <w:p w:rsidR="00536FE7" w:rsidRPr="00536FE7" w:rsidRDefault="00536FE7" w:rsidP="001E142B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 xml:space="preserve">Zrozumienie mechanizmów zabezpieczania się przed ryzykiem z wykorzystaniem instrumentów pochodnych </w:t>
            </w:r>
          </w:p>
        </w:tc>
      </w:tr>
    </w:tbl>
    <w:p w:rsidR="00536FE7" w:rsidRPr="00536FE7" w:rsidRDefault="00536FE7" w:rsidP="00536FE7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36FE7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36FE7">
        <w:rPr>
          <w:rFonts w:ascii="Corbel" w:hAnsi="Corbel"/>
          <w:sz w:val="21"/>
          <w:szCs w:val="21"/>
        </w:rPr>
        <w:t xml:space="preserve"> (</w:t>
      </w:r>
      <w:r w:rsidRPr="00536FE7">
        <w:rPr>
          <w:rFonts w:ascii="Corbel" w:hAnsi="Corbel"/>
          <w:i/>
          <w:sz w:val="21"/>
          <w:szCs w:val="21"/>
        </w:rPr>
        <w:t>wypełnia koordynator</w:t>
      </w:r>
      <w:r w:rsidRPr="00536FE7">
        <w:rPr>
          <w:rFonts w:ascii="Corbel" w:hAnsi="Corbel"/>
          <w:sz w:val="21"/>
          <w:szCs w:val="21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"/>
        <w:gridCol w:w="5877"/>
        <w:gridCol w:w="1952"/>
      </w:tblGrid>
      <w:tr w:rsidR="00536FE7" w:rsidRPr="00536FE7" w:rsidTr="001E142B">
        <w:tc>
          <w:tcPr>
            <w:tcW w:w="785" w:type="pct"/>
            <w:vAlign w:val="center"/>
          </w:tcPr>
          <w:p w:rsidR="00536FE7" w:rsidRPr="00536FE7" w:rsidRDefault="00536FE7" w:rsidP="001E14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3164" w:type="pct"/>
            <w:vAlign w:val="center"/>
          </w:tcPr>
          <w:p w:rsidR="00536FE7" w:rsidRPr="00536FE7" w:rsidRDefault="00536FE7" w:rsidP="001E14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051" w:type="pct"/>
            <w:vAlign w:val="center"/>
          </w:tcPr>
          <w:p w:rsidR="00536FE7" w:rsidRPr="00536FE7" w:rsidRDefault="00536FE7" w:rsidP="001E14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36FE7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36FE7" w:rsidRPr="00536FE7" w:rsidTr="001E142B">
        <w:tc>
          <w:tcPr>
            <w:tcW w:w="785" w:type="pct"/>
          </w:tcPr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3164" w:type="pct"/>
          </w:tcPr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definiować w szerokim zakresie pojęcie ryzyka z zakresu nauk ekonomicznych, wskazując istotne związki koncepcji ryzyka z naukami z różnych dziedzin i dyscyplin naukowych (szczególnie psychologii)</w:t>
            </w:r>
          </w:p>
        </w:tc>
        <w:tc>
          <w:tcPr>
            <w:tcW w:w="1051" w:type="pct"/>
          </w:tcPr>
          <w:p w:rsidR="00536FE7" w:rsidRPr="00536FE7" w:rsidRDefault="00536FE7" w:rsidP="001E14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36FE7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536FE7" w:rsidRPr="00536FE7" w:rsidRDefault="00536FE7" w:rsidP="001E14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36FE7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536FE7" w:rsidRPr="00536FE7" w:rsidRDefault="00536FE7" w:rsidP="001E14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36FE7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536FE7" w:rsidRPr="00536FE7" w:rsidRDefault="00536FE7" w:rsidP="003533A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36FE7">
              <w:rPr>
                <w:rFonts w:ascii="Corbel" w:hAnsi="Corbel" w:cs="Times New Roman"/>
                <w:color w:val="auto"/>
                <w:sz w:val="21"/>
                <w:szCs w:val="21"/>
              </w:rPr>
              <w:t>K_W15</w:t>
            </w:r>
          </w:p>
        </w:tc>
      </w:tr>
      <w:tr w:rsidR="00536FE7" w:rsidRPr="00536FE7" w:rsidTr="003533A4">
        <w:trPr>
          <w:trHeight w:val="769"/>
        </w:trPr>
        <w:tc>
          <w:tcPr>
            <w:tcW w:w="785" w:type="pct"/>
          </w:tcPr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3164" w:type="pct"/>
          </w:tcPr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Ma pogłębioną wiedzę z zakresu teorii pomiaru i zarządzania ryzykiem , na temat procesu zarządzania ryzykiem, jego roli w zarządzaniu bankiem. </w:t>
            </w:r>
          </w:p>
        </w:tc>
        <w:tc>
          <w:tcPr>
            <w:tcW w:w="1051" w:type="pct"/>
          </w:tcPr>
          <w:p w:rsidR="00536FE7" w:rsidRPr="00536FE7" w:rsidRDefault="00536FE7" w:rsidP="001E14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36FE7">
              <w:rPr>
                <w:rFonts w:ascii="Corbel" w:hAnsi="Corbel" w:cs="Times New Roman"/>
                <w:color w:val="auto"/>
                <w:sz w:val="21"/>
                <w:szCs w:val="21"/>
              </w:rPr>
              <w:t>K_U08</w:t>
            </w:r>
          </w:p>
          <w:p w:rsidR="00536FE7" w:rsidRPr="00536FE7" w:rsidRDefault="00536FE7" w:rsidP="001E14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36FE7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  <w:p w:rsidR="00536FE7" w:rsidRPr="00536FE7" w:rsidRDefault="00536FE7" w:rsidP="001E14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36FE7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</w:tc>
      </w:tr>
      <w:tr w:rsidR="00536FE7" w:rsidRPr="00536FE7" w:rsidTr="001E142B">
        <w:tc>
          <w:tcPr>
            <w:tcW w:w="785" w:type="pct"/>
          </w:tcPr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3164" w:type="pct"/>
          </w:tcPr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gotów do uznawania znaczenia wiedzy w rozwiązywaniu problemów obarczonych ryzykiem oraz prezentowania aktywnej postawy wobec zmian w otoczeniu. </w:t>
            </w:r>
          </w:p>
        </w:tc>
        <w:tc>
          <w:tcPr>
            <w:tcW w:w="1051" w:type="pct"/>
          </w:tcPr>
          <w:p w:rsidR="00536FE7" w:rsidRPr="00536FE7" w:rsidRDefault="00536FE7" w:rsidP="001E14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36FE7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536FE7" w:rsidRPr="00536FE7" w:rsidRDefault="00536FE7" w:rsidP="001E14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36FE7">
              <w:rPr>
                <w:rFonts w:ascii="Corbel" w:hAnsi="Corbel" w:cs="Times New Roman"/>
                <w:color w:val="auto"/>
                <w:sz w:val="21"/>
                <w:szCs w:val="21"/>
              </w:rPr>
              <w:t>K_K05</w:t>
            </w:r>
          </w:p>
          <w:p w:rsidR="00536FE7" w:rsidRPr="00536FE7" w:rsidRDefault="00536FE7" w:rsidP="003533A4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36FE7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  <w:bookmarkStart w:id="0" w:name="_GoBack"/>
            <w:bookmarkEnd w:id="0"/>
          </w:p>
        </w:tc>
      </w:tr>
    </w:tbl>
    <w:p w:rsidR="00536FE7" w:rsidRPr="00536FE7" w:rsidRDefault="00536FE7" w:rsidP="00536FE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36FE7" w:rsidRPr="00536FE7" w:rsidRDefault="00536FE7" w:rsidP="00536F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36FE7">
        <w:rPr>
          <w:rFonts w:ascii="Corbel" w:hAnsi="Corbel"/>
          <w:b/>
          <w:sz w:val="21"/>
          <w:szCs w:val="21"/>
        </w:rPr>
        <w:t xml:space="preserve">3.3 Treści programowe </w:t>
      </w:r>
      <w:r w:rsidRPr="00536FE7">
        <w:rPr>
          <w:rFonts w:ascii="Corbel" w:hAnsi="Corbel"/>
          <w:sz w:val="21"/>
          <w:szCs w:val="21"/>
        </w:rPr>
        <w:t>(</w:t>
      </w:r>
      <w:r w:rsidRPr="00536FE7">
        <w:rPr>
          <w:rFonts w:ascii="Corbel" w:hAnsi="Corbel"/>
          <w:i/>
          <w:sz w:val="21"/>
          <w:szCs w:val="21"/>
        </w:rPr>
        <w:t>wypełnia koordynator)</w:t>
      </w:r>
    </w:p>
    <w:p w:rsidR="00536FE7" w:rsidRPr="00536FE7" w:rsidRDefault="00536FE7" w:rsidP="00536FE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36FE7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36FE7" w:rsidRPr="00536FE7" w:rsidTr="001E142B">
        <w:tc>
          <w:tcPr>
            <w:tcW w:w="9180" w:type="dxa"/>
          </w:tcPr>
          <w:p w:rsidR="00536FE7" w:rsidRPr="00536FE7" w:rsidRDefault="00536FE7" w:rsidP="001E142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 xml:space="preserve">Koncepcja ryzyka – pomiędzy psychologią a ekonomią </w:t>
            </w:r>
          </w:p>
        </w:tc>
      </w:tr>
      <w:tr w:rsidR="00536FE7" w:rsidRPr="00536FE7" w:rsidTr="001E142B">
        <w:tc>
          <w:tcPr>
            <w:tcW w:w="9180" w:type="dxa"/>
          </w:tcPr>
          <w:p w:rsidR="00536FE7" w:rsidRPr="00536FE7" w:rsidRDefault="00536FE7" w:rsidP="001E14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 xml:space="preserve">Modele podejmowania decyzji w obliczu ryzyka i niepewności </w:t>
            </w:r>
          </w:p>
        </w:tc>
      </w:tr>
      <w:tr w:rsidR="00536FE7" w:rsidRPr="00536FE7" w:rsidTr="001E142B">
        <w:tc>
          <w:tcPr>
            <w:tcW w:w="9180" w:type="dxa"/>
          </w:tcPr>
          <w:p w:rsidR="00536FE7" w:rsidRPr="00536FE7" w:rsidRDefault="00536FE7" w:rsidP="001E14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 xml:space="preserve">Podstawy pomiaru ryzyka </w:t>
            </w:r>
          </w:p>
        </w:tc>
      </w:tr>
      <w:tr w:rsidR="00536FE7" w:rsidRPr="00536FE7" w:rsidTr="001E142B">
        <w:tc>
          <w:tcPr>
            <w:tcW w:w="9180" w:type="dxa"/>
          </w:tcPr>
          <w:p w:rsidR="00536FE7" w:rsidRPr="00536FE7" w:rsidRDefault="00536FE7" w:rsidP="001E14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 xml:space="preserve">Proces zarządzania ryzykiem </w:t>
            </w:r>
          </w:p>
        </w:tc>
      </w:tr>
      <w:tr w:rsidR="00536FE7" w:rsidRPr="00536FE7" w:rsidTr="001E142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E7" w:rsidRPr="00536FE7" w:rsidRDefault="00536FE7" w:rsidP="001E14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 xml:space="preserve">Przegląd metodyk i technik zarządzania ryzykiem  </w:t>
            </w:r>
          </w:p>
        </w:tc>
      </w:tr>
    </w:tbl>
    <w:p w:rsidR="00536FE7" w:rsidRPr="00536FE7" w:rsidRDefault="00536FE7" w:rsidP="00536FE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36FE7" w:rsidRPr="00536FE7" w:rsidRDefault="00536FE7" w:rsidP="00536FE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36FE7">
        <w:rPr>
          <w:rFonts w:ascii="Corbel" w:hAnsi="Corbel"/>
          <w:smallCaps w:val="0"/>
          <w:sz w:val="21"/>
          <w:szCs w:val="21"/>
        </w:rPr>
        <w:t>3.4 Metody dydaktyczne</w:t>
      </w:r>
    </w:p>
    <w:p w:rsidR="00536FE7" w:rsidRPr="00536FE7" w:rsidRDefault="00536FE7" w:rsidP="00536FE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36FE7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</w:t>
      </w:r>
    </w:p>
    <w:p w:rsidR="00536FE7" w:rsidRPr="00536FE7" w:rsidRDefault="00536FE7" w:rsidP="00536FE7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536FE7" w:rsidRPr="00536FE7" w:rsidRDefault="00536FE7" w:rsidP="00536F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36FE7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536FE7" w:rsidRPr="00536FE7" w:rsidRDefault="00536FE7" w:rsidP="00536FE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36FE7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p w:rsidR="00536FE7" w:rsidRPr="00536FE7" w:rsidRDefault="00536FE7" w:rsidP="00536FE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5334"/>
        <w:gridCol w:w="2079"/>
      </w:tblGrid>
      <w:tr w:rsidR="00536FE7" w:rsidRPr="00536FE7" w:rsidTr="001E142B">
        <w:tc>
          <w:tcPr>
            <w:tcW w:w="1843" w:type="dxa"/>
            <w:vAlign w:val="center"/>
          </w:tcPr>
          <w:p w:rsidR="00536FE7" w:rsidRPr="00536FE7" w:rsidRDefault="00536FE7" w:rsidP="001E14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536FE7" w:rsidRPr="00536FE7" w:rsidRDefault="00536FE7" w:rsidP="001E14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536FE7" w:rsidRPr="00536FE7" w:rsidRDefault="00536FE7" w:rsidP="001E14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36FE7" w:rsidRPr="00536FE7" w:rsidRDefault="00536FE7" w:rsidP="001E14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36FE7" w:rsidRPr="00536FE7" w:rsidTr="001E142B">
        <w:tc>
          <w:tcPr>
            <w:tcW w:w="1843" w:type="dxa"/>
          </w:tcPr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 zaliczeniowe, praca grupowa, obserwacja w trakcie zajęć</w:t>
            </w:r>
          </w:p>
        </w:tc>
        <w:tc>
          <w:tcPr>
            <w:tcW w:w="2126" w:type="dxa"/>
          </w:tcPr>
          <w:p w:rsidR="00536FE7" w:rsidRPr="00536FE7" w:rsidRDefault="00536FE7" w:rsidP="001E14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536FE7" w:rsidRPr="00536FE7" w:rsidTr="001E142B">
        <w:tc>
          <w:tcPr>
            <w:tcW w:w="1843" w:type="dxa"/>
          </w:tcPr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 zaliczeniowe, praca grupowa, obserwacja w trakcie zajęć</w:t>
            </w:r>
          </w:p>
        </w:tc>
        <w:tc>
          <w:tcPr>
            <w:tcW w:w="2126" w:type="dxa"/>
          </w:tcPr>
          <w:p w:rsidR="00536FE7" w:rsidRPr="00536FE7" w:rsidRDefault="00536FE7" w:rsidP="001E14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536FE7" w:rsidRPr="00536FE7" w:rsidTr="001E142B">
        <w:tc>
          <w:tcPr>
            <w:tcW w:w="1843" w:type="dxa"/>
          </w:tcPr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536FE7" w:rsidRPr="00536FE7" w:rsidRDefault="00536FE7" w:rsidP="001E14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536FE7" w:rsidRPr="00536FE7" w:rsidRDefault="00536FE7" w:rsidP="00536FE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36FE7" w:rsidRPr="00536FE7" w:rsidRDefault="00536FE7" w:rsidP="00536FE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36FE7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36FE7" w:rsidRPr="00536FE7" w:rsidTr="001E142B">
        <w:tc>
          <w:tcPr>
            <w:tcW w:w="9670" w:type="dxa"/>
          </w:tcPr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536FE7" w:rsidRPr="00536FE7" w:rsidRDefault="00536FE7" w:rsidP="001E142B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 xml:space="preserve"> Minimum 1 kolokwium,</w:t>
            </w:r>
          </w:p>
          <w:p w:rsidR="00536FE7" w:rsidRPr="00536FE7" w:rsidRDefault="00536FE7" w:rsidP="001E142B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prezentacja grupowa,</w:t>
            </w:r>
          </w:p>
          <w:p w:rsidR="00536FE7" w:rsidRPr="00536FE7" w:rsidRDefault="00536FE7" w:rsidP="001E142B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536FE7" w:rsidRPr="00536FE7" w:rsidRDefault="00536FE7" w:rsidP="00536FE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36FE7" w:rsidRPr="00536FE7" w:rsidRDefault="00536FE7" w:rsidP="00536FE7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36FE7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536FE7" w:rsidRPr="00536FE7" w:rsidTr="001E142B">
        <w:tc>
          <w:tcPr>
            <w:tcW w:w="4962" w:type="dxa"/>
            <w:vAlign w:val="center"/>
          </w:tcPr>
          <w:p w:rsidR="00536FE7" w:rsidRPr="00536FE7" w:rsidRDefault="00536FE7" w:rsidP="001E14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36FE7">
              <w:rPr>
                <w:rFonts w:ascii="Corbel" w:hAnsi="Corbel"/>
                <w:b/>
                <w:sz w:val="21"/>
                <w:szCs w:val="21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:rsidR="00536FE7" w:rsidRPr="00536FE7" w:rsidRDefault="00536FE7" w:rsidP="001E14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36FE7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36FE7" w:rsidRPr="00536FE7" w:rsidTr="001E142B">
        <w:tc>
          <w:tcPr>
            <w:tcW w:w="4962" w:type="dxa"/>
          </w:tcPr>
          <w:p w:rsidR="00536FE7" w:rsidRPr="00536FE7" w:rsidRDefault="00536FE7" w:rsidP="001E14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536FE7" w:rsidRPr="00536FE7" w:rsidRDefault="00536FE7" w:rsidP="001E14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536FE7" w:rsidRPr="00536FE7" w:rsidTr="001E142B">
        <w:tc>
          <w:tcPr>
            <w:tcW w:w="4962" w:type="dxa"/>
          </w:tcPr>
          <w:p w:rsidR="00536FE7" w:rsidRPr="00536FE7" w:rsidRDefault="00536FE7" w:rsidP="001E14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536FE7" w:rsidRPr="00536FE7" w:rsidRDefault="00536FE7" w:rsidP="001E14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536FE7" w:rsidRPr="00536FE7" w:rsidRDefault="00536FE7" w:rsidP="001E14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536FE7" w:rsidRPr="00536FE7" w:rsidTr="001E142B">
        <w:tc>
          <w:tcPr>
            <w:tcW w:w="4962" w:type="dxa"/>
          </w:tcPr>
          <w:p w:rsidR="00536FE7" w:rsidRPr="00536FE7" w:rsidRDefault="00536FE7" w:rsidP="001E14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36FE7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36FE7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kolokwium)</w:t>
            </w:r>
          </w:p>
        </w:tc>
        <w:tc>
          <w:tcPr>
            <w:tcW w:w="4677" w:type="dxa"/>
          </w:tcPr>
          <w:p w:rsidR="00536FE7" w:rsidRPr="00536FE7" w:rsidRDefault="00536FE7" w:rsidP="001E14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27</w:t>
            </w:r>
          </w:p>
        </w:tc>
      </w:tr>
      <w:tr w:rsidR="00536FE7" w:rsidRPr="00536FE7" w:rsidTr="001E142B">
        <w:tc>
          <w:tcPr>
            <w:tcW w:w="4962" w:type="dxa"/>
          </w:tcPr>
          <w:p w:rsidR="00536FE7" w:rsidRPr="00536FE7" w:rsidRDefault="00536FE7" w:rsidP="001E14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36FE7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536FE7" w:rsidRPr="00536FE7" w:rsidRDefault="00536FE7" w:rsidP="001E14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36FE7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36FE7" w:rsidRPr="00536FE7" w:rsidTr="001E142B">
        <w:tc>
          <w:tcPr>
            <w:tcW w:w="4962" w:type="dxa"/>
          </w:tcPr>
          <w:p w:rsidR="00536FE7" w:rsidRPr="00536FE7" w:rsidRDefault="00536FE7" w:rsidP="001E14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36FE7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536FE7" w:rsidRPr="00536FE7" w:rsidRDefault="00536FE7" w:rsidP="001E14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36FE7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536FE7" w:rsidRPr="00536FE7" w:rsidRDefault="00536FE7" w:rsidP="00536FE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36FE7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536FE7" w:rsidRPr="00536FE7" w:rsidRDefault="00536FE7" w:rsidP="00536FE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536FE7" w:rsidRPr="00536FE7" w:rsidRDefault="00536FE7" w:rsidP="00536FE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36FE7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36FE7" w:rsidRPr="00536FE7" w:rsidTr="001E142B">
        <w:trPr>
          <w:trHeight w:val="397"/>
        </w:trPr>
        <w:tc>
          <w:tcPr>
            <w:tcW w:w="2359" w:type="pct"/>
          </w:tcPr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536FE7" w:rsidRPr="00536FE7" w:rsidRDefault="00536FE7" w:rsidP="001E14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36FE7" w:rsidRPr="00536FE7" w:rsidTr="001E142B">
        <w:trPr>
          <w:trHeight w:val="397"/>
        </w:trPr>
        <w:tc>
          <w:tcPr>
            <w:tcW w:w="2359" w:type="pct"/>
          </w:tcPr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536FE7" w:rsidRPr="00536FE7" w:rsidRDefault="00536FE7" w:rsidP="001E14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536FE7" w:rsidRPr="00536FE7" w:rsidRDefault="00536FE7" w:rsidP="00536FE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36FE7" w:rsidRPr="00536FE7" w:rsidRDefault="00536FE7" w:rsidP="00536FE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36FE7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36FE7" w:rsidRPr="00536FE7" w:rsidTr="001E142B">
        <w:trPr>
          <w:trHeight w:val="397"/>
        </w:trPr>
        <w:tc>
          <w:tcPr>
            <w:tcW w:w="5000" w:type="pct"/>
          </w:tcPr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536FE7" w:rsidRPr="00536FE7" w:rsidRDefault="00536FE7" w:rsidP="001E142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Jajuga K.,  Zarządzanie ryzykiem, PWN, Warszawa 2007. </w:t>
            </w:r>
          </w:p>
          <w:p w:rsidR="00536FE7" w:rsidRPr="00536FE7" w:rsidRDefault="00536FE7" w:rsidP="001E142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Tyszka T., Decyzje perspektywa psychologiczna i ekonomiczna,  Scholar, Warszawa 2012. </w:t>
            </w:r>
          </w:p>
          <w:p w:rsidR="00536FE7" w:rsidRPr="00536FE7" w:rsidRDefault="00536FE7" w:rsidP="001E142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36FE7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Kahneman</w:t>
            </w:r>
            <w:proofErr w:type="spellEnd"/>
            <w:r w:rsidRPr="00536FE7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Pułapki myślenia, Media Rodzina, Poznań 2012. </w:t>
            </w:r>
          </w:p>
        </w:tc>
      </w:tr>
      <w:tr w:rsidR="00536FE7" w:rsidRPr="00536FE7" w:rsidTr="001E142B">
        <w:trPr>
          <w:trHeight w:val="397"/>
        </w:trPr>
        <w:tc>
          <w:tcPr>
            <w:tcW w:w="5000" w:type="pct"/>
          </w:tcPr>
          <w:p w:rsidR="00536FE7" w:rsidRPr="00536FE7" w:rsidRDefault="00536FE7" w:rsidP="001E14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536FE7" w:rsidRPr="00536FE7" w:rsidRDefault="00536FE7" w:rsidP="001E142B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313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36FE7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Gigerenzer</w:t>
            </w:r>
            <w:proofErr w:type="spellEnd"/>
            <w:r w:rsidRPr="00536FE7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G., Intuicja – Inteligencja nieświadomości, Prószyński i spółka, Warszawa 2009.</w:t>
            </w:r>
          </w:p>
          <w:p w:rsidR="00536FE7" w:rsidRPr="00536FE7" w:rsidRDefault="00536FE7" w:rsidP="001E142B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313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36FE7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Taleb</w:t>
            </w:r>
            <w:proofErr w:type="spellEnd"/>
            <w:r w:rsidRPr="00536FE7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N., Czarny Łabędź. O skutkach nieprzewidywalnych zdarzeń. </w:t>
            </w:r>
            <w:proofErr w:type="spellStart"/>
            <w:r w:rsidRPr="00536FE7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Kurhaus</w:t>
            </w:r>
            <w:proofErr w:type="spellEnd"/>
            <w:r w:rsidRPr="00536FE7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Publishing, Warszawa 2014.</w:t>
            </w:r>
          </w:p>
          <w:p w:rsidR="00536FE7" w:rsidRPr="00536FE7" w:rsidRDefault="00536FE7" w:rsidP="001E142B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313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Hull J., Kontrakty terminowe i opcje wprowadzenie, WIG Press, Warszawa 1998.</w:t>
            </w:r>
          </w:p>
          <w:p w:rsidR="00536FE7" w:rsidRPr="00536FE7" w:rsidRDefault="00536FE7" w:rsidP="00536FE7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36FE7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Hull J., Zarządzanie ryzykiem instytucji finansowej, PWN, Warszawa 2017. </w:t>
            </w:r>
          </w:p>
        </w:tc>
      </w:tr>
    </w:tbl>
    <w:p w:rsidR="00536FE7" w:rsidRDefault="00536FE7" w:rsidP="003435B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536FE7" w:rsidRDefault="00536FE7" w:rsidP="003435B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536FE7" w:rsidRDefault="00536FE7" w:rsidP="003435B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536FE7" w:rsidRDefault="00536FE7" w:rsidP="003435B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536FE7" w:rsidRDefault="00536FE7" w:rsidP="003435B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536FE7" w:rsidRDefault="00536FE7" w:rsidP="003435B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536FE7" w:rsidRDefault="00536FE7" w:rsidP="003435B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536FE7" w:rsidRDefault="00536FE7" w:rsidP="003435B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536FE7" w:rsidRDefault="00536FE7" w:rsidP="003435B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536FE7" w:rsidRDefault="00536FE7" w:rsidP="003435B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sectPr w:rsidR="00536FE7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46441"/>
    <w:multiLevelType w:val="hybridMultilevel"/>
    <w:tmpl w:val="E014FBC2"/>
    <w:lvl w:ilvl="0" w:tplc="1CD6AA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42C96"/>
    <w:multiLevelType w:val="hybridMultilevel"/>
    <w:tmpl w:val="86422ACA"/>
    <w:lvl w:ilvl="0" w:tplc="29A06D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33C13"/>
    <w:multiLevelType w:val="hybridMultilevel"/>
    <w:tmpl w:val="A7086016"/>
    <w:lvl w:ilvl="0" w:tplc="E05A64F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345C"/>
    <w:rsid w:val="002877BD"/>
    <w:rsid w:val="003435B7"/>
    <w:rsid w:val="003533A4"/>
    <w:rsid w:val="004965DC"/>
    <w:rsid w:val="00536FE7"/>
    <w:rsid w:val="00B95E4E"/>
    <w:rsid w:val="00F9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55227-22DE-4A4D-8DAA-92F91CA6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345C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45C"/>
    <w:pPr>
      <w:ind w:left="720"/>
      <w:contextualSpacing/>
    </w:pPr>
  </w:style>
  <w:style w:type="paragraph" w:customStyle="1" w:styleId="Default">
    <w:name w:val="Default"/>
    <w:rsid w:val="00F9345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F9345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934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F9345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934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F934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F9345C"/>
  </w:style>
  <w:style w:type="paragraph" w:customStyle="1" w:styleId="centralniewrubryce">
    <w:name w:val="centralnie w rubryce"/>
    <w:basedOn w:val="Normalny"/>
    <w:rsid w:val="00F934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F934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34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345C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728</Words>
  <Characters>4370</Characters>
  <Application>Microsoft Office Word</Application>
  <DocSecurity>0</DocSecurity>
  <Lines>36</Lines>
  <Paragraphs>10</Paragraphs>
  <ScaleCrop>false</ScaleCrop>
  <Company>Acer</Company>
  <LinksUpToDate>false</LinksUpToDate>
  <CharactersWithSpaces>5088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Ekon</cp:lastModifiedBy>
  <cp:revision>5</cp:revision>
  <dcterms:created xsi:type="dcterms:W3CDTF">2019-02-10T08:56:00Z</dcterms:created>
  <dcterms:modified xsi:type="dcterms:W3CDTF">2019-02-11T11:06:00Z</dcterms:modified>
</cp:coreProperties>
</file>